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87D5E" w14:textId="77777777" w:rsidR="003777BF" w:rsidRPr="00702FCE" w:rsidRDefault="003777BF" w:rsidP="003777BF">
      <w:pPr>
        <w:jc w:val="right"/>
        <w:rPr>
          <w:b/>
          <w:bCs/>
        </w:rPr>
      </w:pPr>
      <w:r w:rsidRPr="00702FCE">
        <w:rPr>
          <w:b/>
          <w:bCs/>
        </w:rPr>
        <w:t xml:space="preserve">SIA “ApexGlobal” </w:t>
      </w:r>
    </w:p>
    <w:p w14:paraId="45570011" w14:textId="0D5A35F2" w:rsidR="003777BF" w:rsidRPr="00702FCE" w:rsidRDefault="003777BF" w:rsidP="003777BF">
      <w:pPr>
        <w:jc w:val="right"/>
        <w:rPr>
          <w:sz w:val="20"/>
          <w:szCs w:val="20"/>
        </w:rPr>
      </w:pPr>
      <w:r w:rsidRPr="00702FCE">
        <w:rPr>
          <w:sz w:val="20"/>
          <w:szCs w:val="20"/>
        </w:rPr>
        <w:t>Ābeļi, Priekuļu pagasts, Cēsu novads, LV-4154</w:t>
      </w:r>
    </w:p>
    <w:p w14:paraId="72820377" w14:textId="77777777" w:rsidR="003777BF" w:rsidRPr="00702FCE" w:rsidRDefault="003777BF" w:rsidP="003777BF">
      <w:pPr>
        <w:jc w:val="right"/>
        <w:rPr>
          <w:sz w:val="20"/>
          <w:szCs w:val="20"/>
        </w:rPr>
      </w:pPr>
      <w:r w:rsidRPr="00702FCE">
        <w:rPr>
          <w:sz w:val="20"/>
          <w:szCs w:val="20"/>
        </w:rPr>
        <w:t>Vienotais reģ. Nr.: 40203313036</w:t>
      </w:r>
    </w:p>
    <w:p w14:paraId="150D79C3" w14:textId="6664B18E" w:rsidR="003777BF" w:rsidRPr="00702FCE" w:rsidRDefault="003777BF" w:rsidP="003777BF">
      <w:pPr>
        <w:jc w:val="right"/>
        <w:rPr>
          <w:sz w:val="20"/>
          <w:szCs w:val="20"/>
        </w:rPr>
      </w:pPr>
      <w:r w:rsidRPr="00702FCE">
        <w:rPr>
          <w:sz w:val="20"/>
          <w:szCs w:val="20"/>
        </w:rPr>
        <w:t xml:space="preserve">Kontakti: +371 29151845; </w:t>
      </w:r>
      <w:hyperlink r:id="rId5" w:history="1">
        <w:r w:rsidRPr="00702FCE">
          <w:rPr>
            <w:rStyle w:val="Hyperlink"/>
            <w:sz w:val="20"/>
            <w:szCs w:val="20"/>
          </w:rPr>
          <w:t>info@homespace.lv</w:t>
        </w:r>
      </w:hyperlink>
    </w:p>
    <w:p w14:paraId="59CD28B9" w14:textId="4CFC0512" w:rsidR="003777BF" w:rsidRPr="00702FCE" w:rsidRDefault="003777BF" w:rsidP="003777BF">
      <w:pPr>
        <w:jc w:val="right"/>
        <w:rPr>
          <w:sz w:val="20"/>
          <w:szCs w:val="20"/>
        </w:rPr>
      </w:pPr>
      <w:r w:rsidRPr="00702FCE">
        <w:rPr>
          <w:sz w:val="20"/>
          <w:szCs w:val="20"/>
        </w:rPr>
        <w:t>Pirkumu platforma: www.HomeSpace.lv</w:t>
      </w:r>
    </w:p>
    <w:p w14:paraId="733372DF" w14:textId="77777777" w:rsidR="003777BF" w:rsidRDefault="003777BF"/>
    <w:p w14:paraId="7B5C40EF" w14:textId="77777777" w:rsidR="003777BF" w:rsidRDefault="003777BF"/>
    <w:p w14:paraId="5946090A" w14:textId="1D33FE99" w:rsidR="003777BF" w:rsidRPr="003777BF" w:rsidRDefault="003777BF" w:rsidP="003777BF">
      <w:pPr>
        <w:jc w:val="center"/>
        <w:rPr>
          <w:b/>
          <w:bCs/>
        </w:rPr>
      </w:pPr>
      <w:r w:rsidRPr="003777BF">
        <w:rPr>
          <w:b/>
          <w:bCs/>
        </w:rPr>
        <w:t>ATTEIKUMA TIESĪBU VEIDLAPA</w:t>
      </w:r>
    </w:p>
    <w:p w14:paraId="1646E173" w14:textId="6EBAEB1A" w:rsidR="003777BF" w:rsidRPr="003777BF" w:rsidRDefault="003777BF" w:rsidP="003777BF">
      <w:pPr>
        <w:jc w:val="center"/>
        <w:rPr>
          <w:i/>
          <w:iCs/>
          <w:sz w:val="22"/>
          <w:szCs w:val="22"/>
        </w:rPr>
      </w:pPr>
      <w:r w:rsidRPr="003777BF">
        <w:rPr>
          <w:i/>
          <w:iCs/>
          <w:sz w:val="22"/>
          <w:szCs w:val="22"/>
        </w:rPr>
        <w:t>(aizpildiet un nosūtiet šo veidlapu tikai tad, ja vēlaties atteikties no līguma)</w:t>
      </w:r>
    </w:p>
    <w:p w14:paraId="16A451C1" w14:textId="77777777" w:rsidR="003777BF" w:rsidRDefault="003777BF"/>
    <w:p w14:paraId="2EBDB6BC" w14:textId="77777777" w:rsidR="003777BF" w:rsidRDefault="003777BF"/>
    <w:tbl>
      <w:tblPr>
        <w:tblStyle w:val="TableGrid"/>
        <w:tblW w:w="10485" w:type="dxa"/>
        <w:tblLook w:val="04A0" w:firstRow="1" w:lastRow="0" w:firstColumn="1" w:lastColumn="0" w:noHBand="0" w:noVBand="1"/>
      </w:tblPr>
      <w:tblGrid>
        <w:gridCol w:w="413"/>
        <w:gridCol w:w="2581"/>
        <w:gridCol w:w="7491"/>
      </w:tblGrid>
      <w:tr w:rsidR="006B08C6" w14:paraId="07974351" w14:textId="77777777" w:rsidTr="006B08C6">
        <w:tc>
          <w:tcPr>
            <w:tcW w:w="413" w:type="dxa"/>
          </w:tcPr>
          <w:p w14:paraId="066F2A06" w14:textId="2479B414" w:rsidR="006B08C6" w:rsidRDefault="006B08C6" w:rsidP="00702FCE">
            <w:pPr>
              <w:jc w:val="right"/>
            </w:pPr>
            <w:r>
              <w:t>1.</w:t>
            </w:r>
          </w:p>
        </w:tc>
        <w:tc>
          <w:tcPr>
            <w:tcW w:w="2581" w:type="dxa"/>
          </w:tcPr>
          <w:p w14:paraId="17090E59" w14:textId="79E5F82F" w:rsidR="006B08C6" w:rsidRDefault="006B08C6" w:rsidP="006B08C6">
            <w:r>
              <w:t>Patērētāja vārds, uzvārds:</w:t>
            </w:r>
          </w:p>
        </w:tc>
        <w:tc>
          <w:tcPr>
            <w:tcW w:w="7491" w:type="dxa"/>
          </w:tcPr>
          <w:p w14:paraId="51781A56" w14:textId="77777777" w:rsidR="006B08C6" w:rsidRDefault="006B08C6"/>
        </w:tc>
      </w:tr>
      <w:tr w:rsidR="006B08C6" w14:paraId="5DB525C1" w14:textId="77777777" w:rsidTr="006B08C6">
        <w:tc>
          <w:tcPr>
            <w:tcW w:w="413" w:type="dxa"/>
          </w:tcPr>
          <w:p w14:paraId="69DFC4A6" w14:textId="0EEBFAFD" w:rsidR="006B08C6" w:rsidRDefault="006B08C6" w:rsidP="00702FCE">
            <w:pPr>
              <w:jc w:val="right"/>
            </w:pPr>
            <w:r>
              <w:t>2.</w:t>
            </w:r>
          </w:p>
        </w:tc>
        <w:tc>
          <w:tcPr>
            <w:tcW w:w="2581" w:type="dxa"/>
          </w:tcPr>
          <w:p w14:paraId="50FE2762" w14:textId="71ABE0E6" w:rsidR="006B08C6" w:rsidRDefault="006B08C6" w:rsidP="006B08C6">
            <w:r>
              <w:t>Patērētāja adrese:</w:t>
            </w:r>
          </w:p>
        </w:tc>
        <w:tc>
          <w:tcPr>
            <w:tcW w:w="7491" w:type="dxa"/>
          </w:tcPr>
          <w:p w14:paraId="781B52CD" w14:textId="77777777" w:rsidR="006B08C6" w:rsidRDefault="006B08C6"/>
          <w:p w14:paraId="1DC63F10" w14:textId="77777777" w:rsidR="006B08C6" w:rsidRDefault="006B08C6"/>
          <w:p w14:paraId="4139B3D7" w14:textId="77777777" w:rsidR="006B08C6" w:rsidRDefault="006B08C6"/>
        </w:tc>
      </w:tr>
    </w:tbl>
    <w:p w14:paraId="0688F308" w14:textId="77777777" w:rsidR="003777BF" w:rsidRDefault="003777BF"/>
    <w:p w14:paraId="08E67E07" w14:textId="04A36402" w:rsidR="003777BF" w:rsidRPr="003777BF" w:rsidRDefault="003777BF" w:rsidP="003777BF">
      <w:pPr>
        <w:jc w:val="center"/>
        <w:rPr>
          <w:b/>
          <w:bCs/>
        </w:rPr>
      </w:pPr>
      <w:r w:rsidRPr="003777BF">
        <w:rPr>
          <w:b/>
          <w:bCs/>
        </w:rPr>
        <w:t>PAZIŅOJUMS par atteikuma tiesību izmantošanu</w:t>
      </w:r>
    </w:p>
    <w:p w14:paraId="242398A3" w14:textId="77777777" w:rsidR="003777BF" w:rsidRDefault="003777BF"/>
    <w:tbl>
      <w:tblPr>
        <w:tblStyle w:val="TableGrid"/>
        <w:tblW w:w="10485" w:type="dxa"/>
        <w:tblLook w:val="04A0" w:firstRow="1" w:lastRow="0" w:firstColumn="1" w:lastColumn="0" w:noHBand="0" w:noVBand="1"/>
      </w:tblPr>
      <w:tblGrid>
        <w:gridCol w:w="421"/>
        <w:gridCol w:w="4252"/>
        <w:gridCol w:w="5812"/>
      </w:tblGrid>
      <w:tr w:rsidR="006B08C6" w14:paraId="5B146401" w14:textId="77777777" w:rsidTr="006B08C6">
        <w:tc>
          <w:tcPr>
            <w:tcW w:w="421" w:type="dxa"/>
          </w:tcPr>
          <w:p w14:paraId="03111668" w14:textId="16608920" w:rsidR="006B08C6" w:rsidRDefault="006B08C6">
            <w:r>
              <w:t>3.</w:t>
            </w:r>
          </w:p>
        </w:tc>
        <w:tc>
          <w:tcPr>
            <w:tcW w:w="4252" w:type="dxa"/>
          </w:tcPr>
          <w:p w14:paraId="26916FF7" w14:textId="64F41687" w:rsidR="006B08C6" w:rsidRDefault="006B08C6">
            <w:r>
              <w:t>Paziņojuma sastādīšanas datums:</w:t>
            </w:r>
          </w:p>
        </w:tc>
        <w:tc>
          <w:tcPr>
            <w:tcW w:w="5812" w:type="dxa"/>
          </w:tcPr>
          <w:p w14:paraId="34812FD2" w14:textId="77777777" w:rsidR="006B08C6" w:rsidRDefault="006B08C6"/>
        </w:tc>
      </w:tr>
      <w:tr w:rsidR="006B08C6" w14:paraId="414F4A34" w14:textId="77777777" w:rsidTr="006B08C6">
        <w:tc>
          <w:tcPr>
            <w:tcW w:w="421" w:type="dxa"/>
          </w:tcPr>
          <w:p w14:paraId="18B8AB2F" w14:textId="16D1CFA5" w:rsidR="006B08C6" w:rsidRDefault="006B08C6">
            <w:r>
              <w:t>4.</w:t>
            </w:r>
          </w:p>
        </w:tc>
        <w:tc>
          <w:tcPr>
            <w:tcW w:w="4252" w:type="dxa"/>
          </w:tcPr>
          <w:p w14:paraId="384D569A" w14:textId="2B8CB01D" w:rsidR="006B08C6" w:rsidRDefault="006B08C6">
            <w:r>
              <w:t>Pasūtījuma numurs</w:t>
            </w:r>
            <w:r w:rsidR="009E2EFE">
              <w:t xml:space="preserve"> (saņemts kopā ar paziņojumu e-pastā)</w:t>
            </w:r>
            <w:r>
              <w:t>:</w:t>
            </w:r>
          </w:p>
        </w:tc>
        <w:tc>
          <w:tcPr>
            <w:tcW w:w="5812" w:type="dxa"/>
          </w:tcPr>
          <w:p w14:paraId="0A001C6D" w14:textId="77777777" w:rsidR="006B08C6" w:rsidRDefault="006B08C6"/>
        </w:tc>
      </w:tr>
      <w:tr w:rsidR="006B08C6" w14:paraId="42E97627" w14:textId="77777777" w:rsidTr="006B08C6">
        <w:tc>
          <w:tcPr>
            <w:tcW w:w="421" w:type="dxa"/>
          </w:tcPr>
          <w:p w14:paraId="3817A9D9" w14:textId="4BBEE903" w:rsidR="006B08C6" w:rsidRDefault="006B08C6">
            <w:r>
              <w:t>5.</w:t>
            </w:r>
          </w:p>
        </w:tc>
        <w:tc>
          <w:tcPr>
            <w:tcW w:w="4252" w:type="dxa"/>
          </w:tcPr>
          <w:p w14:paraId="19DE871B" w14:textId="338EF9FF" w:rsidR="006B08C6" w:rsidRDefault="006B08C6">
            <w:r>
              <w:t>Pavadzīmes - rēķina numurs (ja zināms):</w:t>
            </w:r>
          </w:p>
        </w:tc>
        <w:tc>
          <w:tcPr>
            <w:tcW w:w="5812" w:type="dxa"/>
          </w:tcPr>
          <w:p w14:paraId="08F1E4F6" w14:textId="77777777" w:rsidR="006B08C6" w:rsidRDefault="006B08C6"/>
        </w:tc>
      </w:tr>
      <w:tr w:rsidR="006B08C6" w14:paraId="336952A9" w14:textId="77777777" w:rsidTr="006B08C6">
        <w:tc>
          <w:tcPr>
            <w:tcW w:w="421" w:type="dxa"/>
          </w:tcPr>
          <w:p w14:paraId="4C95D5B2" w14:textId="2953F35A" w:rsidR="006B08C6" w:rsidRDefault="006B08C6">
            <w:r>
              <w:t>6.</w:t>
            </w:r>
          </w:p>
        </w:tc>
        <w:tc>
          <w:tcPr>
            <w:tcW w:w="4252" w:type="dxa"/>
          </w:tcPr>
          <w:p w14:paraId="683B19EE" w14:textId="77777777" w:rsidR="006B08C6" w:rsidRDefault="006B08C6">
            <w:r>
              <w:t xml:space="preserve">Vēlos atgriezt pasūtījumu </w:t>
            </w:r>
          </w:p>
          <w:p w14:paraId="11668645" w14:textId="5921C8B1" w:rsidR="006B08C6" w:rsidRDefault="006B08C6">
            <w:r>
              <w:t>(</w:t>
            </w:r>
            <w:r w:rsidRPr="00341063">
              <w:rPr>
                <w:b/>
                <w:bCs/>
                <w:i/>
                <w:iCs/>
              </w:rPr>
              <w:t>vajadzīgo pasvītrot</w:t>
            </w:r>
            <w:r>
              <w:t>)</w:t>
            </w:r>
          </w:p>
        </w:tc>
        <w:tc>
          <w:tcPr>
            <w:tcW w:w="5812" w:type="dxa"/>
          </w:tcPr>
          <w:p w14:paraId="589AA32E" w14:textId="001D0645" w:rsidR="009E2EFE" w:rsidRDefault="009E2EFE" w:rsidP="009E2EFE">
            <w:pPr>
              <w:jc w:val="center"/>
            </w:pPr>
            <w:r>
              <w:br/>
            </w:r>
            <w:r>
              <w:t xml:space="preserve">DAĻĒJI </w:t>
            </w:r>
            <w:r>
              <w:t xml:space="preserve">                   </w:t>
            </w:r>
            <w:r>
              <w:t>PILNĪBĀ</w:t>
            </w:r>
          </w:p>
          <w:p w14:paraId="2539BF36" w14:textId="77777777" w:rsidR="006B08C6" w:rsidRDefault="006B08C6" w:rsidP="009E2EFE">
            <w:pPr>
              <w:jc w:val="center"/>
            </w:pPr>
          </w:p>
        </w:tc>
      </w:tr>
      <w:tr w:rsidR="006B08C6" w14:paraId="6A7EC504" w14:textId="77777777" w:rsidTr="006B08C6">
        <w:tc>
          <w:tcPr>
            <w:tcW w:w="421" w:type="dxa"/>
          </w:tcPr>
          <w:p w14:paraId="0145118A" w14:textId="13C5051B" w:rsidR="006B08C6" w:rsidRDefault="006B08C6">
            <w:r>
              <w:t>7.</w:t>
            </w:r>
          </w:p>
        </w:tc>
        <w:tc>
          <w:tcPr>
            <w:tcW w:w="4252" w:type="dxa"/>
          </w:tcPr>
          <w:p w14:paraId="6A94E147" w14:textId="4904EDD4" w:rsidR="006B08C6" w:rsidRDefault="006B08C6">
            <w:r>
              <w:t>Atteikuma iemesls (nav jānorāda obligāti</w:t>
            </w:r>
            <w:r w:rsidR="009E2EFE">
              <w:t>, taču tas palīdzēs pie izvērtēšanas</w:t>
            </w:r>
            <w:r>
              <w:t>):</w:t>
            </w:r>
          </w:p>
        </w:tc>
        <w:tc>
          <w:tcPr>
            <w:tcW w:w="5812" w:type="dxa"/>
          </w:tcPr>
          <w:p w14:paraId="1D06679C" w14:textId="77777777" w:rsidR="006B08C6" w:rsidRDefault="006B08C6"/>
          <w:p w14:paraId="31AA4A49" w14:textId="77777777" w:rsidR="006B08C6" w:rsidRDefault="006B08C6"/>
          <w:p w14:paraId="6598B38B" w14:textId="77777777" w:rsidR="006B08C6" w:rsidRDefault="006B08C6"/>
          <w:p w14:paraId="07CD4C89" w14:textId="77777777" w:rsidR="006B08C6" w:rsidRDefault="006B08C6"/>
          <w:p w14:paraId="6C93505C" w14:textId="77777777" w:rsidR="006B08C6" w:rsidRDefault="006B08C6"/>
        </w:tc>
      </w:tr>
    </w:tbl>
    <w:p w14:paraId="2BF2932A" w14:textId="77777777" w:rsidR="003777BF" w:rsidRDefault="003777BF"/>
    <w:p w14:paraId="62F81116" w14:textId="3570301D" w:rsidR="003777BF" w:rsidRDefault="003777BF" w:rsidP="00341063">
      <w:pPr>
        <w:jc w:val="both"/>
      </w:pPr>
      <w:r w:rsidRPr="00341063">
        <w:rPr>
          <w:b/>
          <w:bCs/>
        </w:rPr>
        <w:t>Paziņoju, ka vēlos atteikties no līguma, ko esmu noslēdzis par šādu preču iegādi</w:t>
      </w:r>
      <w:r>
        <w:t xml:space="preserve"> (</w:t>
      </w:r>
      <w:r w:rsidRPr="00341063">
        <w:rPr>
          <w:i/>
          <w:iCs/>
        </w:rPr>
        <w:t>norādīt preču nosaukumus un EAN kodus vai modeļa kodus, ja tādi ir norādīti uz preces iepakojuma</w:t>
      </w:r>
      <w:r>
        <w:t>):</w:t>
      </w:r>
    </w:p>
    <w:p w14:paraId="23D50D08" w14:textId="77777777" w:rsidR="00341063" w:rsidRDefault="00341063" w:rsidP="00341063">
      <w:pPr>
        <w:jc w:val="both"/>
      </w:pPr>
    </w:p>
    <w:tbl>
      <w:tblPr>
        <w:tblStyle w:val="TableGrid"/>
        <w:tblW w:w="0" w:type="auto"/>
        <w:tblLook w:val="04A0" w:firstRow="1" w:lastRow="0" w:firstColumn="1" w:lastColumn="0" w:noHBand="0" w:noVBand="1"/>
      </w:tblPr>
      <w:tblGrid>
        <w:gridCol w:w="421"/>
        <w:gridCol w:w="3695"/>
        <w:gridCol w:w="3507"/>
      </w:tblGrid>
      <w:tr w:rsidR="0024433C" w:rsidRPr="00341063" w14:paraId="54D9B557" w14:textId="77777777" w:rsidTr="0024433C">
        <w:tc>
          <w:tcPr>
            <w:tcW w:w="421" w:type="dxa"/>
          </w:tcPr>
          <w:p w14:paraId="6C9C85F3" w14:textId="367C099E" w:rsidR="0024433C" w:rsidRPr="00341063" w:rsidRDefault="0024433C" w:rsidP="00341063">
            <w:pPr>
              <w:jc w:val="both"/>
              <w:rPr>
                <w:b/>
                <w:bCs/>
              </w:rPr>
            </w:pPr>
            <w:r>
              <w:rPr>
                <w:b/>
                <w:bCs/>
              </w:rPr>
              <w:t>8.</w:t>
            </w:r>
          </w:p>
        </w:tc>
        <w:tc>
          <w:tcPr>
            <w:tcW w:w="3695" w:type="dxa"/>
          </w:tcPr>
          <w:p w14:paraId="56FDF3C4" w14:textId="5C27595F" w:rsidR="0024433C" w:rsidRPr="00341063" w:rsidRDefault="0024433C" w:rsidP="00341063">
            <w:pPr>
              <w:jc w:val="both"/>
              <w:rPr>
                <w:b/>
                <w:bCs/>
              </w:rPr>
            </w:pPr>
            <w:r w:rsidRPr="00341063">
              <w:rPr>
                <w:b/>
                <w:bCs/>
              </w:rPr>
              <w:t>Preces nosaukums:</w:t>
            </w:r>
          </w:p>
        </w:tc>
        <w:tc>
          <w:tcPr>
            <w:tcW w:w="3507" w:type="dxa"/>
          </w:tcPr>
          <w:p w14:paraId="677D8164" w14:textId="314B656B" w:rsidR="0024433C" w:rsidRPr="00341063" w:rsidRDefault="0024433C" w:rsidP="00341063">
            <w:pPr>
              <w:jc w:val="both"/>
              <w:rPr>
                <w:b/>
                <w:bCs/>
              </w:rPr>
            </w:pPr>
            <w:r w:rsidRPr="00341063">
              <w:rPr>
                <w:b/>
                <w:bCs/>
              </w:rPr>
              <w:t>EAN kods</w:t>
            </w:r>
            <w:r>
              <w:rPr>
                <w:b/>
                <w:bCs/>
              </w:rPr>
              <w:t xml:space="preserve"> </w:t>
            </w:r>
            <w:r w:rsidRPr="006B08C6">
              <w:t>(</w:t>
            </w:r>
            <w:r>
              <w:t xml:space="preserve">norādīt, </w:t>
            </w:r>
            <w:r w:rsidRPr="006B08C6">
              <w:t>ja zināms):</w:t>
            </w:r>
          </w:p>
        </w:tc>
      </w:tr>
      <w:tr w:rsidR="0024433C" w14:paraId="227D6953" w14:textId="77777777" w:rsidTr="0024433C">
        <w:tc>
          <w:tcPr>
            <w:tcW w:w="421" w:type="dxa"/>
          </w:tcPr>
          <w:p w14:paraId="5DB11FCC" w14:textId="77777777" w:rsidR="0024433C" w:rsidRDefault="0024433C" w:rsidP="00341063">
            <w:pPr>
              <w:jc w:val="both"/>
            </w:pPr>
          </w:p>
        </w:tc>
        <w:tc>
          <w:tcPr>
            <w:tcW w:w="3695" w:type="dxa"/>
          </w:tcPr>
          <w:p w14:paraId="3F0EA68B" w14:textId="4BCB9F75" w:rsidR="0024433C" w:rsidRDefault="0024433C" w:rsidP="00341063">
            <w:pPr>
              <w:jc w:val="both"/>
            </w:pPr>
          </w:p>
        </w:tc>
        <w:tc>
          <w:tcPr>
            <w:tcW w:w="3507" w:type="dxa"/>
          </w:tcPr>
          <w:p w14:paraId="3017F777" w14:textId="77777777" w:rsidR="0024433C" w:rsidRDefault="0024433C" w:rsidP="00341063">
            <w:pPr>
              <w:jc w:val="both"/>
            </w:pPr>
          </w:p>
        </w:tc>
      </w:tr>
      <w:tr w:rsidR="0024433C" w14:paraId="21593BED" w14:textId="77777777" w:rsidTr="0024433C">
        <w:tc>
          <w:tcPr>
            <w:tcW w:w="421" w:type="dxa"/>
          </w:tcPr>
          <w:p w14:paraId="62CA3B0F" w14:textId="77777777" w:rsidR="0024433C" w:rsidRDefault="0024433C" w:rsidP="00341063">
            <w:pPr>
              <w:jc w:val="both"/>
            </w:pPr>
          </w:p>
        </w:tc>
        <w:tc>
          <w:tcPr>
            <w:tcW w:w="3695" w:type="dxa"/>
          </w:tcPr>
          <w:p w14:paraId="403E4781" w14:textId="6F1DBC35" w:rsidR="0024433C" w:rsidRDefault="0024433C" w:rsidP="00341063">
            <w:pPr>
              <w:jc w:val="both"/>
            </w:pPr>
          </w:p>
        </w:tc>
        <w:tc>
          <w:tcPr>
            <w:tcW w:w="3507" w:type="dxa"/>
          </w:tcPr>
          <w:p w14:paraId="3049FC1A" w14:textId="77777777" w:rsidR="0024433C" w:rsidRDefault="0024433C" w:rsidP="00341063">
            <w:pPr>
              <w:jc w:val="both"/>
            </w:pPr>
          </w:p>
        </w:tc>
      </w:tr>
      <w:tr w:rsidR="0024433C" w14:paraId="14CB8276" w14:textId="77777777" w:rsidTr="0024433C">
        <w:tc>
          <w:tcPr>
            <w:tcW w:w="421" w:type="dxa"/>
          </w:tcPr>
          <w:p w14:paraId="107ED21C" w14:textId="77777777" w:rsidR="0024433C" w:rsidRDefault="0024433C" w:rsidP="00341063">
            <w:pPr>
              <w:jc w:val="both"/>
            </w:pPr>
          </w:p>
        </w:tc>
        <w:tc>
          <w:tcPr>
            <w:tcW w:w="3695" w:type="dxa"/>
          </w:tcPr>
          <w:p w14:paraId="775CBBB3" w14:textId="03488765" w:rsidR="0024433C" w:rsidRDefault="0024433C" w:rsidP="00341063">
            <w:pPr>
              <w:jc w:val="both"/>
            </w:pPr>
          </w:p>
        </w:tc>
        <w:tc>
          <w:tcPr>
            <w:tcW w:w="3507" w:type="dxa"/>
          </w:tcPr>
          <w:p w14:paraId="3B99C29B" w14:textId="77777777" w:rsidR="0024433C" w:rsidRDefault="0024433C" w:rsidP="00341063">
            <w:pPr>
              <w:jc w:val="both"/>
            </w:pPr>
          </w:p>
        </w:tc>
      </w:tr>
    </w:tbl>
    <w:p w14:paraId="03CC0852" w14:textId="77777777" w:rsidR="003777BF" w:rsidRDefault="003777BF"/>
    <w:p w14:paraId="2B9DE6C7" w14:textId="77777777" w:rsidR="00341063" w:rsidRDefault="00341063"/>
    <w:tbl>
      <w:tblPr>
        <w:tblStyle w:val="TableGrid"/>
        <w:tblW w:w="7726" w:type="dxa"/>
        <w:tblLook w:val="04A0" w:firstRow="1" w:lastRow="0" w:firstColumn="1" w:lastColumn="0" w:noHBand="0" w:noVBand="1"/>
      </w:tblPr>
      <w:tblGrid>
        <w:gridCol w:w="421"/>
        <w:gridCol w:w="3795"/>
        <w:gridCol w:w="1595"/>
        <w:gridCol w:w="1915"/>
      </w:tblGrid>
      <w:tr w:rsidR="0024433C" w14:paraId="1EE09A5A" w14:textId="77777777" w:rsidTr="0024433C">
        <w:tc>
          <w:tcPr>
            <w:tcW w:w="421" w:type="dxa"/>
          </w:tcPr>
          <w:p w14:paraId="0C76B2DE" w14:textId="07BD2574" w:rsidR="0024433C" w:rsidRDefault="0024433C" w:rsidP="00341063">
            <w:pPr>
              <w:jc w:val="both"/>
            </w:pPr>
            <w:r>
              <w:t>9.</w:t>
            </w:r>
          </w:p>
        </w:tc>
        <w:tc>
          <w:tcPr>
            <w:tcW w:w="3795" w:type="dxa"/>
          </w:tcPr>
          <w:p w14:paraId="24E65E6C" w14:textId="08645753" w:rsidR="0024433C" w:rsidRDefault="0024433C" w:rsidP="00341063">
            <w:pPr>
              <w:jc w:val="both"/>
            </w:pPr>
            <w:r>
              <w:t xml:space="preserve">Atgriežot preci atpakaļ, piekrītu, ka prece nav lietota, bojāta vai kā citādi bijusi pakļauta kādai ārējai iedarbībai. Prece ir ievietota atpakaļ oriģinālajā iepakojumā, ja tāds ir bijis, kas ir tādā pašā stāvoklī kā saņemšanas brīdī, un </w:t>
            </w:r>
            <w:r>
              <w:lastRenderedPageBreak/>
              <w:t>nav bojāts, netīrs vai kā citādi mainījis savu vizuālo stāvokli.</w:t>
            </w:r>
          </w:p>
          <w:p w14:paraId="52D067DF" w14:textId="2244D198" w:rsidR="0024433C" w:rsidRDefault="0024433C" w:rsidP="00341063">
            <w:pPr>
              <w:jc w:val="both"/>
            </w:pPr>
            <w:r>
              <w:t xml:space="preserve"> </w:t>
            </w:r>
            <w:r>
              <w:br/>
            </w:r>
            <w:r w:rsidRPr="00547E38">
              <w:t xml:space="preserve">Attiecībā uz šķidrumu precēm (ēteriskās eļļas, smaržas, sadzīves ķīmija un citas līdzīgas preces) </w:t>
            </w:r>
            <w:r>
              <w:t>a</w:t>
            </w:r>
            <w:r w:rsidRPr="00547E38">
              <w:t>pliecinu, ka preces iepakojums nav ticis atvērts, lietots vai jebkādā veidā mainīts, un iepakojumā esošais šķidrums nav ticis ietekmēts vai izmainīts.</w:t>
            </w:r>
            <w:r>
              <w:t xml:space="preserve"> </w:t>
            </w:r>
          </w:p>
        </w:tc>
        <w:tc>
          <w:tcPr>
            <w:tcW w:w="1595" w:type="dxa"/>
          </w:tcPr>
          <w:p w14:paraId="3314BED0" w14:textId="77777777" w:rsidR="0024433C" w:rsidRDefault="0024433C"/>
          <w:p w14:paraId="2BE3B415" w14:textId="77777777" w:rsidR="0024433C" w:rsidRDefault="0024433C"/>
          <w:p w14:paraId="145D5F3E" w14:textId="77777777" w:rsidR="0024433C" w:rsidRDefault="0024433C">
            <w:pPr>
              <w:rPr>
                <w:rFonts w:ascii="Times New Roman" w:hAnsi="Times New Roman" w:cs="Times New Roman"/>
              </w:rPr>
            </w:pPr>
            <w:r w:rsidRPr="00341063">
              <w:rPr>
                <w:rFonts w:ascii="Wingdings" w:hAnsi="Wingdings"/>
                <w:sz w:val="32"/>
                <w:szCs w:val="32"/>
              </w:rPr>
              <w:t>¨</w:t>
            </w:r>
            <w:r w:rsidRPr="00341063">
              <w:rPr>
                <w:rFonts w:ascii="Times New Roman" w:hAnsi="Times New Roman" w:cs="Times New Roman"/>
              </w:rPr>
              <w:t>PIE</w:t>
            </w:r>
            <w:r>
              <w:rPr>
                <w:rFonts w:ascii="Times New Roman" w:hAnsi="Times New Roman" w:cs="Times New Roman"/>
              </w:rPr>
              <w:t>KRĪTU</w:t>
            </w:r>
          </w:p>
          <w:p w14:paraId="04E59B05" w14:textId="77777777" w:rsidR="0024433C" w:rsidRDefault="0024433C">
            <w:pPr>
              <w:rPr>
                <w:rFonts w:ascii="Times New Roman" w:hAnsi="Times New Roman" w:cs="Times New Roman"/>
              </w:rPr>
            </w:pPr>
          </w:p>
          <w:p w14:paraId="6CCE5F6B" w14:textId="77777777" w:rsidR="0024433C" w:rsidRDefault="0024433C">
            <w:pPr>
              <w:rPr>
                <w:rFonts w:ascii="Times New Roman" w:hAnsi="Times New Roman" w:cs="Times New Roman"/>
              </w:rPr>
            </w:pPr>
          </w:p>
          <w:p w14:paraId="6D461BDB" w14:textId="77777777" w:rsidR="0024433C" w:rsidRDefault="0024433C">
            <w:pPr>
              <w:rPr>
                <w:rFonts w:ascii="Times New Roman" w:hAnsi="Times New Roman" w:cs="Times New Roman"/>
              </w:rPr>
            </w:pPr>
          </w:p>
          <w:p w14:paraId="3FF4A235" w14:textId="77777777" w:rsidR="0024433C" w:rsidRDefault="0024433C">
            <w:pPr>
              <w:rPr>
                <w:rFonts w:ascii="Times New Roman" w:hAnsi="Times New Roman" w:cs="Times New Roman"/>
              </w:rPr>
            </w:pPr>
          </w:p>
          <w:p w14:paraId="383F5D76" w14:textId="77777777" w:rsidR="0024433C" w:rsidRDefault="0024433C">
            <w:pPr>
              <w:rPr>
                <w:rFonts w:ascii="Times New Roman" w:hAnsi="Times New Roman" w:cs="Times New Roman"/>
              </w:rPr>
            </w:pPr>
          </w:p>
          <w:p w14:paraId="502931D3" w14:textId="77777777" w:rsidR="0024433C" w:rsidRDefault="0024433C">
            <w:pPr>
              <w:rPr>
                <w:rFonts w:ascii="Times New Roman" w:hAnsi="Times New Roman" w:cs="Times New Roman"/>
              </w:rPr>
            </w:pPr>
          </w:p>
          <w:p w14:paraId="7D313DB8" w14:textId="77777777" w:rsidR="0024433C" w:rsidRDefault="0024433C">
            <w:pPr>
              <w:rPr>
                <w:rFonts w:ascii="Times New Roman" w:hAnsi="Times New Roman" w:cs="Times New Roman"/>
              </w:rPr>
            </w:pPr>
          </w:p>
          <w:p w14:paraId="23E051AF" w14:textId="77777777" w:rsidR="0024433C" w:rsidRDefault="0024433C">
            <w:pPr>
              <w:rPr>
                <w:rFonts w:ascii="Times New Roman" w:hAnsi="Times New Roman" w:cs="Times New Roman"/>
              </w:rPr>
            </w:pPr>
          </w:p>
          <w:p w14:paraId="7589D3AD" w14:textId="77777777" w:rsidR="0024433C" w:rsidRDefault="0024433C">
            <w:pPr>
              <w:rPr>
                <w:rFonts w:ascii="Times New Roman" w:hAnsi="Times New Roman" w:cs="Times New Roman"/>
              </w:rPr>
            </w:pPr>
          </w:p>
          <w:p w14:paraId="202DAEF4" w14:textId="04A966A4" w:rsidR="0024433C" w:rsidRPr="00341063" w:rsidRDefault="0024433C">
            <w:pPr>
              <w:rPr>
                <w:rFonts w:ascii="Times New Roman" w:hAnsi="Times New Roman" w:cs="Times New Roman"/>
              </w:rPr>
            </w:pPr>
            <w:r w:rsidRPr="00341063">
              <w:rPr>
                <w:rFonts w:ascii="Wingdings" w:hAnsi="Wingdings"/>
                <w:sz w:val="32"/>
                <w:szCs w:val="32"/>
              </w:rPr>
              <w:t>¨</w:t>
            </w:r>
            <w:r w:rsidRPr="00341063">
              <w:rPr>
                <w:rFonts w:ascii="Times New Roman" w:hAnsi="Times New Roman" w:cs="Times New Roman"/>
              </w:rPr>
              <w:t>PIE</w:t>
            </w:r>
            <w:r>
              <w:rPr>
                <w:rFonts w:ascii="Times New Roman" w:hAnsi="Times New Roman" w:cs="Times New Roman"/>
              </w:rPr>
              <w:t>KRĪTU</w:t>
            </w:r>
          </w:p>
        </w:tc>
        <w:tc>
          <w:tcPr>
            <w:tcW w:w="1915" w:type="dxa"/>
          </w:tcPr>
          <w:p w14:paraId="28B1FB1A" w14:textId="77777777" w:rsidR="0024433C" w:rsidRDefault="0024433C"/>
          <w:p w14:paraId="08E816FA" w14:textId="77777777" w:rsidR="0024433C" w:rsidRDefault="0024433C"/>
          <w:p w14:paraId="34B4406A" w14:textId="77777777" w:rsidR="0024433C" w:rsidRDefault="0024433C">
            <w:pPr>
              <w:rPr>
                <w:rFonts w:ascii="Times New Roman" w:hAnsi="Times New Roman" w:cs="Times New Roman"/>
              </w:rPr>
            </w:pPr>
            <w:r w:rsidRPr="00341063">
              <w:rPr>
                <w:rFonts w:ascii="Wingdings" w:hAnsi="Wingdings"/>
                <w:sz w:val="32"/>
                <w:szCs w:val="32"/>
              </w:rPr>
              <w:t>¨</w:t>
            </w:r>
            <w:r>
              <w:rPr>
                <w:rFonts w:ascii="Times New Roman" w:hAnsi="Times New Roman" w:cs="Times New Roman"/>
              </w:rPr>
              <w:t>NE</w:t>
            </w:r>
            <w:r w:rsidRPr="00341063">
              <w:rPr>
                <w:rFonts w:ascii="Times New Roman" w:hAnsi="Times New Roman" w:cs="Times New Roman"/>
              </w:rPr>
              <w:t>PIE</w:t>
            </w:r>
            <w:r>
              <w:rPr>
                <w:rFonts w:ascii="Times New Roman" w:hAnsi="Times New Roman" w:cs="Times New Roman"/>
              </w:rPr>
              <w:t>KRĪTU</w:t>
            </w:r>
          </w:p>
          <w:p w14:paraId="6ADD1AA9" w14:textId="77777777" w:rsidR="0024433C" w:rsidRDefault="0024433C"/>
          <w:p w14:paraId="31C47C04" w14:textId="77777777" w:rsidR="0024433C" w:rsidRDefault="0024433C"/>
          <w:p w14:paraId="13826192" w14:textId="77777777" w:rsidR="0024433C" w:rsidRDefault="0024433C"/>
          <w:p w14:paraId="34D79A0F" w14:textId="77777777" w:rsidR="0024433C" w:rsidRDefault="0024433C"/>
          <w:p w14:paraId="3BFF162B" w14:textId="77777777" w:rsidR="0024433C" w:rsidRDefault="0024433C"/>
          <w:p w14:paraId="2783DD22" w14:textId="77777777" w:rsidR="0024433C" w:rsidRDefault="0024433C"/>
          <w:p w14:paraId="5E3F3815" w14:textId="77777777" w:rsidR="0024433C" w:rsidRDefault="0024433C"/>
          <w:p w14:paraId="47979C2A" w14:textId="77777777" w:rsidR="0024433C" w:rsidRDefault="0024433C"/>
          <w:p w14:paraId="139D916C" w14:textId="0BE5D0FE" w:rsidR="0024433C" w:rsidRDefault="0024433C">
            <w:r w:rsidRPr="00341063">
              <w:rPr>
                <w:rFonts w:ascii="Wingdings" w:hAnsi="Wingdings"/>
                <w:sz w:val="32"/>
                <w:szCs w:val="32"/>
              </w:rPr>
              <w:t>¨</w:t>
            </w:r>
            <w:r>
              <w:rPr>
                <w:rFonts w:ascii="Times New Roman" w:hAnsi="Times New Roman" w:cs="Times New Roman"/>
              </w:rPr>
              <w:t>NE</w:t>
            </w:r>
            <w:r w:rsidRPr="00341063">
              <w:rPr>
                <w:rFonts w:ascii="Times New Roman" w:hAnsi="Times New Roman" w:cs="Times New Roman"/>
              </w:rPr>
              <w:t>PIE</w:t>
            </w:r>
            <w:r>
              <w:rPr>
                <w:rFonts w:ascii="Times New Roman" w:hAnsi="Times New Roman" w:cs="Times New Roman"/>
              </w:rPr>
              <w:t>KRĪTU</w:t>
            </w:r>
          </w:p>
        </w:tc>
      </w:tr>
    </w:tbl>
    <w:p w14:paraId="5090F34E" w14:textId="77777777" w:rsidR="00341063" w:rsidRDefault="00341063" w:rsidP="00341063">
      <w:pPr>
        <w:jc w:val="both"/>
      </w:pPr>
    </w:p>
    <w:p w14:paraId="0EE60D6F" w14:textId="2A9E1159" w:rsidR="003F0E7F" w:rsidRPr="00702FCE" w:rsidRDefault="003777BF">
      <w:pPr>
        <w:rPr>
          <w:b/>
          <w:bCs/>
        </w:rPr>
      </w:pPr>
      <w:r w:rsidRPr="00702FCE">
        <w:rPr>
          <w:b/>
          <w:bCs/>
        </w:rPr>
        <w:t>Patērētāja paraksts</w:t>
      </w:r>
      <w:r w:rsidR="003F0E7F" w:rsidRPr="00702FCE">
        <w:rPr>
          <w:b/>
          <w:bCs/>
        </w:rPr>
        <w:t>:</w:t>
      </w:r>
      <w:r w:rsidRPr="00702FCE">
        <w:rPr>
          <w:b/>
          <w:bCs/>
        </w:rPr>
        <w:t xml:space="preserve"> </w:t>
      </w:r>
    </w:p>
    <w:p w14:paraId="48B89099" w14:textId="268B8F85" w:rsidR="003777BF" w:rsidRDefault="003777BF">
      <w:r>
        <w:t>(</w:t>
      </w:r>
      <w:r w:rsidRPr="003F0E7F">
        <w:rPr>
          <w:sz w:val="20"/>
          <w:szCs w:val="20"/>
        </w:rPr>
        <w:t>tikai tad, ja veidlapu nosūta pa pastu</w:t>
      </w:r>
      <w:r w:rsidR="003F0E7F" w:rsidRPr="003F0E7F">
        <w:rPr>
          <w:sz w:val="20"/>
          <w:szCs w:val="20"/>
        </w:rPr>
        <w:t xml:space="preserve"> un paraksta ar roku</w:t>
      </w:r>
      <w:r>
        <w:t>): ____________________________________</w:t>
      </w:r>
    </w:p>
    <w:p w14:paraId="08392FAE" w14:textId="77777777" w:rsidR="00702FCE" w:rsidRDefault="00702FCE" w:rsidP="00164F9C">
      <w:pPr>
        <w:jc w:val="both"/>
      </w:pPr>
    </w:p>
    <w:p w14:paraId="720BBA1C" w14:textId="049C89B4" w:rsidR="00381DF3" w:rsidRDefault="003777BF" w:rsidP="00381DF3">
      <w:pPr>
        <w:jc w:val="both"/>
      </w:pPr>
      <w:r>
        <w:t xml:space="preserve">Aizpildītu atteikuma tiesību veidlapu </w:t>
      </w:r>
      <w:r w:rsidR="00FF1216">
        <w:t>(</w:t>
      </w:r>
      <w:r w:rsidR="003F0E7F">
        <w:t>elektroniski parakstītu</w:t>
      </w:r>
      <w:r w:rsidR="00FF1216">
        <w:t>)</w:t>
      </w:r>
      <w:r w:rsidR="003F0E7F">
        <w:t xml:space="preserve"> nosūta uz </w:t>
      </w:r>
      <w:r>
        <w:t xml:space="preserve">e-pasta adresi </w:t>
      </w:r>
      <w:r w:rsidR="00164F9C">
        <w:t>info@homespace.lv</w:t>
      </w:r>
      <w:r>
        <w:t xml:space="preserve"> vai </w:t>
      </w:r>
      <w:r w:rsidR="003F0E7F">
        <w:t xml:space="preserve">papīra formā parakstītu ar roku </w:t>
      </w:r>
      <w:r>
        <w:t xml:space="preserve">uz  </w:t>
      </w:r>
      <w:r w:rsidR="00164F9C">
        <w:t>SIA “ApexGlobal”</w:t>
      </w:r>
      <w:r>
        <w:t xml:space="preserve"> </w:t>
      </w:r>
      <w:r w:rsidR="00164F9C">
        <w:t xml:space="preserve">adresi Ābeļi, Priekuļu pagasts, Cēsu novads, LV-4154 </w:t>
      </w:r>
      <w:r>
        <w:t xml:space="preserve">kopā ar atgriežamām precēm. </w:t>
      </w:r>
    </w:p>
    <w:p w14:paraId="73E94FAD" w14:textId="77777777" w:rsidR="00381DF3" w:rsidRDefault="00381DF3"/>
    <w:p w14:paraId="2D7508CC" w14:textId="77777777" w:rsidR="003777BF" w:rsidRPr="00C70283" w:rsidRDefault="003777BF" w:rsidP="00164F9C">
      <w:pPr>
        <w:jc w:val="both"/>
        <w:rPr>
          <w:sz w:val="20"/>
          <w:szCs w:val="20"/>
        </w:rPr>
      </w:pPr>
      <w:r w:rsidRPr="00C70283">
        <w:rPr>
          <w:sz w:val="20"/>
          <w:szCs w:val="20"/>
        </w:rPr>
        <w:sym w:font="Symbol" w:char="F0B7"/>
      </w:r>
      <w:r w:rsidRPr="00C70283">
        <w:rPr>
          <w:sz w:val="20"/>
          <w:szCs w:val="20"/>
        </w:rPr>
        <w:t xml:space="preserve"> PIRCĒJS , kas ir patērētājs, var izmantot Latvijas Republikas Patērētāju tiesību aizsardzības likumā ietvertās atteikuma tiesības un atgriez preci 14 (četrpadsmit) kalendāro dienu laikā, par to nepārprotami informējot PĀRDEVĒJU. Ja termiņa beigas iekrīt valstī „oficiāli” noteiktā brīvdienā, atteikuma tiesības izmantojamas līdz minētā termiņa beigu datumam sekojošajai darba dienai (ieskaitot to). </w:t>
      </w:r>
    </w:p>
    <w:p w14:paraId="2C92C5E9" w14:textId="54AEA1B2" w:rsidR="003777BF" w:rsidRPr="00C70283" w:rsidRDefault="003777BF" w:rsidP="00164F9C">
      <w:pPr>
        <w:jc w:val="both"/>
        <w:rPr>
          <w:sz w:val="20"/>
          <w:szCs w:val="20"/>
        </w:rPr>
      </w:pPr>
      <w:r w:rsidRPr="00C70283">
        <w:rPr>
          <w:sz w:val="20"/>
          <w:szCs w:val="20"/>
        </w:rPr>
        <w:sym w:font="Symbol" w:char="F0B7"/>
      </w:r>
      <w:r w:rsidRPr="00C70283">
        <w:rPr>
          <w:sz w:val="20"/>
          <w:szCs w:val="20"/>
        </w:rPr>
        <w:t xml:space="preserve"> Naudu par atgriežamo preci un tās piegādes izmaksām (ja atgriezts tiek viss pasūtījums un PIRCĒJS ar PĀRDEVĒJU par to vienojas) PĀRDEVĒJS pārskaita uz PIRCĒJA </w:t>
      </w:r>
      <w:r w:rsidR="009D0E68" w:rsidRPr="00C70283">
        <w:rPr>
          <w:sz w:val="20"/>
          <w:szCs w:val="20"/>
        </w:rPr>
        <w:t>atteikuma veidlapā</w:t>
      </w:r>
      <w:r w:rsidR="009D0E68" w:rsidRPr="00C70283">
        <w:rPr>
          <w:sz w:val="20"/>
          <w:szCs w:val="20"/>
        </w:rPr>
        <w:t xml:space="preserve"> </w:t>
      </w:r>
      <w:r w:rsidRPr="00C70283">
        <w:rPr>
          <w:sz w:val="20"/>
          <w:szCs w:val="20"/>
        </w:rPr>
        <w:t xml:space="preserve">norādīto bankas kontu 14 (četrpadsmit) kalendāro dienu laikā pēc Līguma izbeigšanas un atteikuma veidlapā norādītās preces saņemšanas PĀRDEVĒJA adresē </w:t>
      </w:r>
      <w:r w:rsidR="00164F9C" w:rsidRPr="00C70283">
        <w:rPr>
          <w:sz w:val="20"/>
          <w:szCs w:val="20"/>
        </w:rPr>
        <w:t>Ābeļi, Priekuļu pagasts, Cēsu novads, LV-4154</w:t>
      </w:r>
      <w:r w:rsidRPr="00C70283">
        <w:rPr>
          <w:sz w:val="20"/>
          <w:szCs w:val="20"/>
        </w:rPr>
        <w:t xml:space="preserve">, pamatojoties uz PIRCĒJA atteikumu. </w:t>
      </w:r>
      <w:r w:rsidR="00FF1216">
        <w:rPr>
          <w:sz w:val="20"/>
          <w:szCs w:val="20"/>
        </w:rPr>
        <w:t>PIRCĒJS var izmantot sūtījuma atgriešanai Latvijā pieejamo pakomātu sistēmu, norādot piegādes adresi: Jāņa Poruka iela 19, Cēsis, Cēsu novads, LV-4101.</w:t>
      </w:r>
    </w:p>
    <w:p w14:paraId="669E7A78" w14:textId="4A7E16AF" w:rsidR="003777BF" w:rsidRPr="00C70283" w:rsidRDefault="003777BF" w:rsidP="00164F9C">
      <w:pPr>
        <w:jc w:val="both"/>
        <w:rPr>
          <w:sz w:val="20"/>
          <w:szCs w:val="20"/>
        </w:rPr>
      </w:pPr>
      <w:r w:rsidRPr="00C70283">
        <w:rPr>
          <w:sz w:val="20"/>
          <w:szCs w:val="20"/>
        </w:rPr>
        <w:sym w:font="Symbol" w:char="F0B7"/>
      </w:r>
      <w:r w:rsidRPr="00C70283">
        <w:rPr>
          <w:sz w:val="20"/>
          <w:szCs w:val="20"/>
        </w:rPr>
        <w:t xml:space="preserve"> Atmaksāšana tiks veikta, izmantojot tādu pašu maksāšanas līdzekli, kādu izmantoj</w:t>
      </w:r>
      <w:r w:rsidR="00702FCE">
        <w:rPr>
          <w:sz w:val="20"/>
          <w:szCs w:val="20"/>
        </w:rPr>
        <w:t>is PIRCĒJS</w:t>
      </w:r>
      <w:r w:rsidRPr="00C70283">
        <w:rPr>
          <w:sz w:val="20"/>
          <w:szCs w:val="20"/>
        </w:rPr>
        <w:t xml:space="preserve"> sākotnējam darījumam, ja vien </w:t>
      </w:r>
      <w:r w:rsidR="00702FCE">
        <w:rPr>
          <w:sz w:val="20"/>
          <w:szCs w:val="20"/>
        </w:rPr>
        <w:t>nav</w:t>
      </w:r>
      <w:r w:rsidRPr="00C70283">
        <w:rPr>
          <w:sz w:val="20"/>
          <w:szCs w:val="20"/>
        </w:rPr>
        <w:t xml:space="preserve"> skaidri paudis piekrišanu to darīt citādi. Jebkurā gadījumā no </w:t>
      </w:r>
      <w:r w:rsidR="00702FCE">
        <w:rPr>
          <w:sz w:val="20"/>
          <w:szCs w:val="20"/>
        </w:rPr>
        <w:t>PIRCĒJA</w:t>
      </w:r>
      <w:r w:rsidRPr="00C70283">
        <w:rPr>
          <w:sz w:val="20"/>
          <w:szCs w:val="20"/>
        </w:rPr>
        <w:t xml:space="preserve"> saistībā ar šādu atmaksāšanu netiks iekasēta nekāda </w:t>
      </w:r>
      <w:r w:rsidR="00164F9C" w:rsidRPr="00C70283">
        <w:rPr>
          <w:sz w:val="20"/>
          <w:szCs w:val="20"/>
        </w:rPr>
        <w:t xml:space="preserve">ar bankas darbībām saistīta </w:t>
      </w:r>
      <w:r w:rsidRPr="00C70283">
        <w:rPr>
          <w:sz w:val="20"/>
          <w:szCs w:val="20"/>
        </w:rPr>
        <w:t xml:space="preserve">maksa. </w:t>
      </w:r>
      <w:r w:rsidR="009D0E68">
        <w:rPr>
          <w:sz w:val="20"/>
          <w:szCs w:val="20"/>
        </w:rPr>
        <w:t xml:space="preserve"> </w:t>
      </w:r>
    </w:p>
    <w:p w14:paraId="24AD599F" w14:textId="6EC0C326" w:rsidR="003777BF" w:rsidRPr="00C70283" w:rsidRDefault="003777BF" w:rsidP="00164F9C">
      <w:pPr>
        <w:jc w:val="both"/>
        <w:rPr>
          <w:sz w:val="20"/>
          <w:szCs w:val="20"/>
        </w:rPr>
      </w:pPr>
      <w:r w:rsidRPr="00C70283">
        <w:rPr>
          <w:sz w:val="20"/>
          <w:szCs w:val="20"/>
        </w:rPr>
        <w:sym w:font="Symbol" w:char="F0B7"/>
      </w:r>
      <w:r w:rsidRPr="00C70283">
        <w:rPr>
          <w:sz w:val="20"/>
          <w:szCs w:val="20"/>
        </w:rPr>
        <w:t xml:space="preserve"> Veicot atpakaļ sūtīšanu, </w:t>
      </w:r>
      <w:r w:rsidR="00164F9C" w:rsidRPr="00C70283">
        <w:rPr>
          <w:sz w:val="20"/>
          <w:szCs w:val="20"/>
        </w:rPr>
        <w:t xml:space="preserve">atbilstoši interneta veikala </w:t>
      </w:r>
      <w:hyperlink r:id="rId6" w:history="1">
        <w:r w:rsidR="00164F9C" w:rsidRPr="00C70283">
          <w:rPr>
            <w:rStyle w:val="Hyperlink"/>
            <w:sz w:val="20"/>
            <w:szCs w:val="20"/>
          </w:rPr>
          <w:t>www.homespace.lv</w:t>
        </w:r>
      </w:hyperlink>
      <w:r w:rsidR="00164F9C" w:rsidRPr="00C70283">
        <w:rPr>
          <w:sz w:val="20"/>
          <w:szCs w:val="20"/>
        </w:rPr>
        <w:t xml:space="preserve"> distances līguma nosacījumiem,</w:t>
      </w:r>
      <w:r w:rsidRPr="00C70283">
        <w:rPr>
          <w:sz w:val="20"/>
          <w:szCs w:val="20"/>
        </w:rPr>
        <w:t xml:space="preserve"> preces atgriešanas izmaksas un pārvadājuma risku uzņemas PIRCĒJS</w:t>
      </w:r>
      <w:r w:rsidR="00702FCE">
        <w:rPr>
          <w:sz w:val="20"/>
          <w:szCs w:val="20"/>
        </w:rPr>
        <w:t xml:space="preserve">, ja vien </w:t>
      </w:r>
      <w:r w:rsidR="00702FCE" w:rsidRPr="00C70283">
        <w:rPr>
          <w:sz w:val="20"/>
          <w:szCs w:val="20"/>
        </w:rPr>
        <w:t>PIRCĒJS</w:t>
      </w:r>
      <w:r w:rsidR="00702FCE">
        <w:rPr>
          <w:sz w:val="20"/>
          <w:szCs w:val="20"/>
        </w:rPr>
        <w:t xml:space="preserve"> un </w:t>
      </w:r>
      <w:r w:rsidR="00702FCE" w:rsidRPr="00C70283">
        <w:rPr>
          <w:sz w:val="20"/>
          <w:szCs w:val="20"/>
        </w:rPr>
        <w:t>PĀRDEVĒJS</w:t>
      </w:r>
      <w:r w:rsidR="00702FCE">
        <w:rPr>
          <w:sz w:val="20"/>
          <w:szCs w:val="20"/>
        </w:rPr>
        <w:t xml:space="preserve"> nevienojas par citiem nosacījumiem.</w:t>
      </w:r>
    </w:p>
    <w:p w14:paraId="2B9684DD" w14:textId="601B7E38" w:rsidR="00164F9C" w:rsidRPr="00C70283" w:rsidRDefault="00164F9C" w:rsidP="00164F9C">
      <w:pPr>
        <w:jc w:val="both"/>
        <w:rPr>
          <w:sz w:val="20"/>
          <w:szCs w:val="20"/>
        </w:rPr>
      </w:pPr>
      <w:r w:rsidRPr="00C70283">
        <w:rPr>
          <w:sz w:val="20"/>
          <w:szCs w:val="20"/>
        </w:rPr>
        <w:sym w:font="Symbol" w:char="F0B7"/>
      </w:r>
      <w:r w:rsidRPr="00C70283">
        <w:rPr>
          <w:sz w:val="20"/>
          <w:szCs w:val="20"/>
        </w:rPr>
        <w:t xml:space="preserve">  Atbilstoši interneta veikala </w:t>
      </w:r>
      <w:hyperlink r:id="rId7" w:history="1">
        <w:r w:rsidRPr="00C70283">
          <w:rPr>
            <w:rStyle w:val="Hyperlink"/>
            <w:sz w:val="20"/>
            <w:szCs w:val="20"/>
          </w:rPr>
          <w:t>www.homespace.lv</w:t>
        </w:r>
      </w:hyperlink>
      <w:r w:rsidRPr="00C70283">
        <w:rPr>
          <w:sz w:val="20"/>
          <w:szCs w:val="20"/>
        </w:rPr>
        <w:t xml:space="preserve"> distances līguma nosacījumiem PĀRDEVĒJS patur tiesības Pircējam atteikt izmantot atteikuma tiesības vai ieturēt kompensācijas maksu gadījumā, ja prece ir bojāta, ja ir nozaudēts preces oriģinālais iepakojums vai ja tās iepakojums ir būtiski bojāts</w:t>
      </w:r>
      <w:r w:rsidR="00F42908" w:rsidRPr="00C70283">
        <w:rPr>
          <w:sz w:val="20"/>
          <w:szCs w:val="20"/>
        </w:rPr>
        <w:t xml:space="preserve">, vai </w:t>
      </w:r>
      <w:r w:rsidR="00702FCE">
        <w:rPr>
          <w:sz w:val="20"/>
          <w:szCs w:val="20"/>
        </w:rPr>
        <w:t xml:space="preserve">arī ja </w:t>
      </w:r>
      <w:r w:rsidR="00F42908" w:rsidRPr="00C70283">
        <w:rPr>
          <w:sz w:val="20"/>
          <w:szCs w:val="20"/>
        </w:rPr>
        <w:t xml:space="preserve">prece ir </w:t>
      </w:r>
      <w:r w:rsidR="00702FCE">
        <w:rPr>
          <w:sz w:val="20"/>
          <w:szCs w:val="20"/>
        </w:rPr>
        <w:t xml:space="preserve">daļēji </w:t>
      </w:r>
      <w:r w:rsidR="00F42908" w:rsidRPr="00C70283">
        <w:rPr>
          <w:sz w:val="20"/>
          <w:szCs w:val="20"/>
        </w:rPr>
        <w:t>lietota</w:t>
      </w:r>
      <w:r w:rsidR="00702FCE">
        <w:rPr>
          <w:sz w:val="20"/>
          <w:szCs w:val="20"/>
        </w:rPr>
        <w:t xml:space="preserve"> un tā nav atgriežama pilnā apjomā</w:t>
      </w:r>
      <w:r w:rsidRPr="00C70283">
        <w:rPr>
          <w:sz w:val="20"/>
          <w:szCs w:val="20"/>
        </w:rPr>
        <w:t>.</w:t>
      </w:r>
      <w:r w:rsidR="00321924">
        <w:rPr>
          <w:sz w:val="20"/>
          <w:szCs w:val="20"/>
        </w:rPr>
        <w:t xml:space="preserve"> Kompensācijas maksa tiek ieturēta no preces vērtības, neieskaitot piegādes izmaksas.</w:t>
      </w:r>
      <w:r w:rsidR="000F0EF9">
        <w:rPr>
          <w:sz w:val="20"/>
          <w:szCs w:val="20"/>
        </w:rPr>
        <w:t xml:space="preserve"> </w:t>
      </w:r>
      <w:r w:rsidR="00C61BE2">
        <w:rPr>
          <w:sz w:val="20"/>
          <w:szCs w:val="20"/>
        </w:rPr>
        <w:t xml:space="preserve">Ņemt vērā, ka </w:t>
      </w:r>
      <w:r w:rsidR="000F0EF9">
        <w:rPr>
          <w:sz w:val="20"/>
          <w:szCs w:val="20"/>
        </w:rPr>
        <w:t xml:space="preserve">iepakojums sastāda </w:t>
      </w:r>
      <w:r w:rsidR="0085215D">
        <w:rPr>
          <w:sz w:val="20"/>
          <w:szCs w:val="20"/>
        </w:rPr>
        <w:t xml:space="preserve">līdz </w:t>
      </w:r>
      <w:r w:rsidR="000F0EF9">
        <w:rPr>
          <w:sz w:val="20"/>
          <w:szCs w:val="20"/>
        </w:rPr>
        <w:t>20 % (divdesmit procent</w:t>
      </w:r>
      <w:r w:rsidR="0085215D">
        <w:rPr>
          <w:sz w:val="20"/>
          <w:szCs w:val="20"/>
        </w:rPr>
        <w:t>i</w:t>
      </w:r>
      <w:r w:rsidR="000F0EF9">
        <w:rPr>
          <w:sz w:val="20"/>
          <w:szCs w:val="20"/>
        </w:rPr>
        <w:t>) no preces vērtības.</w:t>
      </w:r>
    </w:p>
    <w:p w14:paraId="5DCB29A7" w14:textId="77777777" w:rsidR="009D0E68" w:rsidRDefault="003777BF" w:rsidP="00164F9C">
      <w:pPr>
        <w:jc w:val="both"/>
        <w:rPr>
          <w:sz w:val="20"/>
          <w:szCs w:val="20"/>
        </w:rPr>
      </w:pPr>
      <w:r w:rsidRPr="00C70283">
        <w:rPr>
          <w:sz w:val="20"/>
          <w:szCs w:val="20"/>
        </w:rPr>
        <w:sym w:font="Symbol" w:char="F0B7"/>
      </w:r>
      <w:r w:rsidRPr="00C70283">
        <w:rPr>
          <w:sz w:val="20"/>
          <w:szCs w:val="20"/>
        </w:rPr>
        <w:t xml:space="preserve"> Lai izvairītos no strīdus situācijām, jāievēro nosacījumi, kas aprakstīti internetveikala Lietošanas noteikumos un Distances līgumā.</w:t>
      </w:r>
    </w:p>
    <w:p w14:paraId="7075E7E1" w14:textId="715B2617" w:rsidR="00695BC6" w:rsidRDefault="009D0E68" w:rsidP="00547E38">
      <w:pPr>
        <w:pStyle w:val="ListParagraph"/>
        <w:numPr>
          <w:ilvl w:val="0"/>
          <w:numId w:val="1"/>
        </w:numPr>
        <w:tabs>
          <w:tab w:val="left" w:pos="284"/>
        </w:tabs>
        <w:ind w:left="0" w:firstLine="0"/>
        <w:jc w:val="both"/>
        <w:rPr>
          <w:sz w:val="20"/>
          <w:szCs w:val="20"/>
        </w:rPr>
      </w:pPr>
      <w:r w:rsidRPr="00547E38">
        <w:rPr>
          <w:sz w:val="20"/>
          <w:szCs w:val="20"/>
        </w:rPr>
        <w:t>Ja prece piegādes laikā ir bijusi bojāta vai tās iepakojums ir saņemts bojāts, pircējam jāiesniedz fotoattēli, kas apliecina bojājumus, kā arī piegādātāja sagatavots protokols vai pavaddokuments ar pircēja parakstu, atšifrējumu, datumu un atzīmi par iepakojuma bojājumu. Šie dokumenti ir obligāti, lai pārdevējs varētu izvērtēt situāciju un novērst iespējamu ļaunprātīgu rīcību.</w:t>
      </w:r>
    </w:p>
    <w:p w14:paraId="717323B0" w14:textId="77777777" w:rsidR="00B87CD5" w:rsidRDefault="00B11A5F" w:rsidP="00547E38">
      <w:pPr>
        <w:pStyle w:val="ListParagraph"/>
        <w:numPr>
          <w:ilvl w:val="0"/>
          <w:numId w:val="1"/>
        </w:numPr>
        <w:tabs>
          <w:tab w:val="left" w:pos="284"/>
        </w:tabs>
        <w:ind w:left="0" w:firstLine="0"/>
        <w:jc w:val="both"/>
        <w:rPr>
          <w:sz w:val="20"/>
          <w:szCs w:val="20"/>
        </w:rPr>
      </w:pPr>
      <w:r w:rsidRPr="00B11A5F">
        <w:rPr>
          <w:sz w:val="20"/>
          <w:szCs w:val="20"/>
        </w:rPr>
        <w:t xml:space="preserve">Pārdevējam ir tiesības veikt nepieciešamās pārbaudes vai piesaistīt neatkarīgu ekspertu, lai pārliecinātos par </w:t>
      </w:r>
      <w:r>
        <w:rPr>
          <w:sz w:val="20"/>
          <w:szCs w:val="20"/>
        </w:rPr>
        <w:t xml:space="preserve">preces atbilstību sākotnējam </w:t>
      </w:r>
      <w:r w:rsidR="00B87CD5">
        <w:rPr>
          <w:sz w:val="20"/>
          <w:szCs w:val="20"/>
        </w:rPr>
        <w:t xml:space="preserve">preces ražotāja definētajam </w:t>
      </w:r>
      <w:r>
        <w:rPr>
          <w:sz w:val="20"/>
          <w:szCs w:val="20"/>
        </w:rPr>
        <w:t>stāvoklim</w:t>
      </w:r>
      <w:r w:rsidRPr="00B11A5F">
        <w:rPr>
          <w:sz w:val="20"/>
          <w:szCs w:val="20"/>
        </w:rPr>
        <w:t>.</w:t>
      </w:r>
    </w:p>
    <w:p w14:paraId="7646D184" w14:textId="77777777" w:rsidR="00B87CD5" w:rsidRDefault="00B87CD5" w:rsidP="00B87CD5">
      <w:pPr>
        <w:tabs>
          <w:tab w:val="left" w:pos="284"/>
        </w:tabs>
        <w:jc w:val="both"/>
        <w:rPr>
          <w:sz w:val="20"/>
          <w:szCs w:val="20"/>
        </w:rPr>
      </w:pPr>
    </w:p>
    <w:p w14:paraId="3480D12D" w14:textId="5EAB52AB" w:rsidR="00B87CD5" w:rsidRPr="002F03D6" w:rsidRDefault="00B87CD5" w:rsidP="00B87CD5">
      <w:pPr>
        <w:tabs>
          <w:tab w:val="left" w:pos="284"/>
        </w:tabs>
        <w:ind w:right="12"/>
        <w:jc w:val="both"/>
        <w:rPr>
          <w:b/>
          <w:bCs/>
          <w:sz w:val="20"/>
          <w:szCs w:val="20"/>
          <w:u w:val="single"/>
        </w:rPr>
      </w:pPr>
      <w:r w:rsidRPr="002F03D6">
        <w:rPr>
          <w:b/>
          <w:bCs/>
          <w:sz w:val="20"/>
          <w:szCs w:val="20"/>
          <w:u w:val="single"/>
        </w:rPr>
        <w:t>Citi noteikumi, nosacījumi un uzsvērumi:</w:t>
      </w:r>
      <w:r w:rsidR="002F03D6" w:rsidRPr="002F03D6">
        <w:rPr>
          <w:b/>
          <w:bCs/>
          <w:sz w:val="20"/>
          <w:szCs w:val="20"/>
          <w:u w:val="single"/>
        </w:rPr>
        <w:t xml:space="preserve"> </w:t>
      </w:r>
    </w:p>
    <w:p w14:paraId="5B089C5B" w14:textId="3A494CA1" w:rsidR="00B87CD5" w:rsidRPr="00B87CD5" w:rsidRDefault="00B87CD5" w:rsidP="00B87CD5">
      <w:pPr>
        <w:tabs>
          <w:tab w:val="left" w:pos="284"/>
        </w:tabs>
        <w:ind w:right="12"/>
        <w:jc w:val="both"/>
        <w:rPr>
          <w:sz w:val="20"/>
          <w:szCs w:val="20"/>
        </w:rPr>
      </w:pPr>
      <w:r w:rsidRPr="00B87CD5">
        <w:rPr>
          <w:sz w:val="20"/>
          <w:szCs w:val="20"/>
        </w:rPr>
        <w:t xml:space="preserve">  </w:t>
      </w:r>
      <w:r w:rsidRPr="00B87CD5">
        <w:rPr>
          <w:b/>
          <w:bCs/>
          <w:sz w:val="20"/>
          <w:szCs w:val="20"/>
        </w:rPr>
        <w:t>Pārbaudes termiņš</w:t>
      </w:r>
      <w:r w:rsidRPr="00B87CD5">
        <w:rPr>
          <w:sz w:val="20"/>
          <w:szCs w:val="20"/>
        </w:rPr>
        <w:t xml:space="preserve">: </w:t>
      </w:r>
      <w:r>
        <w:rPr>
          <w:sz w:val="20"/>
          <w:szCs w:val="20"/>
        </w:rPr>
        <w:t>P</w:t>
      </w:r>
      <w:r w:rsidRPr="00B87CD5">
        <w:rPr>
          <w:sz w:val="20"/>
          <w:szCs w:val="20"/>
        </w:rPr>
        <w:t>reces stāvokļa pārbaude var aizņemt noteiktu laiku (7–14 dienas),</w:t>
      </w:r>
      <w:r>
        <w:rPr>
          <w:sz w:val="20"/>
          <w:szCs w:val="20"/>
        </w:rPr>
        <w:t xml:space="preserve"> </w:t>
      </w:r>
      <w:r w:rsidRPr="00B87CD5">
        <w:rPr>
          <w:sz w:val="20"/>
          <w:szCs w:val="20"/>
        </w:rPr>
        <w:t>naudas atmaksa notiks tikai pēc šīs pārbaudes pabeigšanas.</w:t>
      </w:r>
    </w:p>
    <w:p w14:paraId="74633987" w14:textId="08ACEB1B" w:rsidR="00B87CD5" w:rsidRPr="00B87CD5" w:rsidRDefault="00B87CD5" w:rsidP="00B87CD5">
      <w:pPr>
        <w:tabs>
          <w:tab w:val="left" w:pos="284"/>
        </w:tabs>
        <w:ind w:right="12"/>
        <w:jc w:val="both"/>
        <w:rPr>
          <w:sz w:val="20"/>
          <w:szCs w:val="20"/>
        </w:rPr>
      </w:pPr>
      <w:r w:rsidRPr="00B87CD5">
        <w:rPr>
          <w:sz w:val="20"/>
          <w:szCs w:val="20"/>
        </w:rPr>
        <w:t xml:space="preserve">  </w:t>
      </w:r>
      <w:r w:rsidRPr="00B87CD5">
        <w:rPr>
          <w:b/>
          <w:bCs/>
          <w:sz w:val="20"/>
          <w:szCs w:val="20"/>
        </w:rPr>
        <w:t>Fotogrāfijas pievienošana atgriešanas gadījumā</w:t>
      </w:r>
      <w:r w:rsidRPr="00B87CD5">
        <w:rPr>
          <w:sz w:val="20"/>
          <w:szCs w:val="20"/>
        </w:rPr>
        <w:t>: Pircējs pirms preces nosūtīšanas atgriešanai pievieno fotoattēlus, kas apliecina preces un tās iepakojuma sākotnējo stāvokli.</w:t>
      </w:r>
    </w:p>
    <w:p w14:paraId="1DA2F485" w14:textId="37A169FB" w:rsidR="00B87CD5" w:rsidRPr="00B87CD5" w:rsidRDefault="00B87CD5" w:rsidP="00B87CD5">
      <w:pPr>
        <w:tabs>
          <w:tab w:val="left" w:pos="284"/>
        </w:tabs>
        <w:ind w:right="12"/>
        <w:jc w:val="both"/>
        <w:rPr>
          <w:sz w:val="20"/>
          <w:szCs w:val="20"/>
        </w:rPr>
      </w:pPr>
      <w:r w:rsidRPr="00B87CD5">
        <w:rPr>
          <w:sz w:val="20"/>
          <w:szCs w:val="20"/>
        </w:rPr>
        <w:t xml:space="preserve">  </w:t>
      </w:r>
      <w:r w:rsidRPr="00B87CD5">
        <w:rPr>
          <w:b/>
          <w:bCs/>
          <w:sz w:val="20"/>
          <w:szCs w:val="20"/>
        </w:rPr>
        <w:t>Neatbilstošu atgriešanas gadījumu procedūra</w:t>
      </w:r>
      <w:r w:rsidRPr="00B87CD5">
        <w:rPr>
          <w:sz w:val="20"/>
          <w:szCs w:val="20"/>
        </w:rPr>
        <w:t xml:space="preserve">: Ja atgrieztā prece neatbilst noteiktajiem nosacījumiem (piemēram, prece ir lietota, bojāta, vai tās iepakojums ir būtiski bojāts vai nav saglabāts), pārdevējam ir tiesības atteikties pieņemt </w:t>
      </w:r>
      <w:r w:rsidRPr="00B87CD5">
        <w:rPr>
          <w:sz w:val="20"/>
          <w:szCs w:val="20"/>
        </w:rPr>
        <w:lastRenderedPageBreak/>
        <w:t>atgriežamo preci un neveikt naudas atmaksu. Šādos gadījumos pārdevējs patur tiesības ieturēt izdevumus, kas saistīti ar preces pārbaudi vai tās nosūtīšanu atpakaļ pircējam.</w:t>
      </w:r>
    </w:p>
    <w:p w14:paraId="0F8B4B31" w14:textId="77777777" w:rsidR="00B87CD5" w:rsidRPr="00B87CD5" w:rsidRDefault="00B87CD5" w:rsidP="00B87CD5">
      <w:pPr>
        <w:tabs>
          <w:tab w:val="left" w:pos="284"/>
        </w:tabs>
        <w:ind w:right="12"/>
        <w:jc w:val="both"/>
        <w:rPr>
          <w:sz w:val="20"/>
          <w:szCs w:val="20"/>
        </w:rPr>
      </w:pPr>
      <w:r w:rsidRPr="00B87CD5">
        <w:rPr>
          <w:sz w:val="20"/>
          <w:szCs w:val="20"/>
        </w:rPr>
        <w:t xml:space="preserve">  </w:t>
      </w:r>
      <w:r w:rsidRPr="00B87CD5">
        <w:rPr>
          <w:b/>
          <w:bCs/>
          <w:sz w:val="20"/>
          <w:szCs w:val="20"/>
        </w:rPr>
        <w:t>Skaidra norāde par nepieņemamām atgriešanas kategorijām</w:t>
      </w:r>
      <w:r w:rsidRPr="00B87CD5">
        <w:rPr>
          <w:sz w:val="20"/>
          <w:szCs w:val="20"/>
        </w:rPr>
        <w:t>: Iekļaut precizējumu par precēm, kurām atteikuma tiesības var netikt piemērotas (piemēram, personalizēti priekšmeti, atvērtas higiēnas preces).</w:t>
      </w:r>
    </w:p>
    <w:p w14:paraId="6DD0451B" w14:textId="77777777" w:rsidR="00B87CD5" w:rsidRPr="00B87CD5" w:rsidRDefault="00B87CD5" w:rsidP="00B87CD5">
      <w:pPr>
        <w:tabs>
          <w:tab w:val="left" w:pos="284"/>
        </w:tabs>
        <w:ind w:right="12"/>
        <w:jc w:val="both"/>
        <w:rPr>
          <w:sz w:val="20"/>
          <w:szCs w:val="20"/>
        </w:rPr>
      </w:pPr>
      <w:r w:rsidRPr="00B87CD5">
        <w:rPr>
          <w:sz w:val="20"/>
          <w:szCs w:val="20"/>
        </w:rPr>
        <w:t xml:space="preserve">  </w:t>
      </w:r>
      <w:r w:rsidRPr="00B87CD5">
        <w:rPr>
          <w:b/>
          <w:bCs/>
          <w:sz w:val="20"/>
          <w:szCs w:val="20"/>
        </w:rPr>
        <w:t>Saistības no pircēja puses</w:t>
      </w:r>
      <w:r w:rsidRPr="00B87CD5">
        <w:rPr>
          <w:sz w:val="20"/>
          <w:szCs w:val="20"/>
        </w:rPr>
        <w:t>: Norādīt, ka pircējam ir jānodrošina droša un piemērota preces iepakošana, atgriežot to, lai tā netiktu bojāta transportēšanas laikā.</w:t>
      </w:r>
    </w:p>
    <w:p w14:paraId="69F80063" w14:textId="77777777" w:rsidR="00B87CD5" w:rsidRPr="00B87CD5" w:rsidRDefault="00B87CD5" w:rsidP="00B87CD5">
      <w:pPr>
        <w:tabs>
          <w:tab w:val="left" w:pos="284"/>
        </w:tabs>
        <w:ind w:right="12"/>
        <w:jc w:val="both"/>
        <w:rPr>
          <w:sz w:val="20"/>
          <w:szCs w:val="20"/>
        </w:rPr>
      </w:pPr>
      <w:r w:rsidRPr="00B87CD5">
        <w:rPr>
          <w:sz w:val="20"/>
          <w:szCs w:val="20"/>
        </w:rPr>
        <w:t xml:space="preserve">  </w:t>
      </w:r>
      <w:r w:rsidRPr="00B87CD5">
        <w:rPr>
          <w:b/>
          <w:bCs/>
          <w:sz w:val="20"/>
          <w:szCs w:val="20"/>
        </w:rPr>
        <w:t>Pārdevēja tiesības pieprasīt papildinformāciju</w:t>
      </w:r>
      <w:r w:rsidRPr="00B87CD5">
        <w:rPr>
          <w:sz w:val="20"/>
          <w:szCs w:val="20"/>
        </w:rPr>
        <w:t>: Precizēt, ka pārdevējam ir tiesības pieprasīt papildu pierādījumus vai informāciju (piemēram, piegādātāja protokolu, preces nosūtīšanas apliecinājumu) pirms galīgā lēmuma pieņemšanas.</w:t>
      </w:r>
    </w:p>
    <w:p w14:paraId="0742A849" w14:textId="77777777" w:rsidR="00B87CD5" w:rsidRDefault="00B87CD5" w:rsidP="00B87CD5">
      <w:pPr>
        <w:tabs>
          <w:tab w:val="left" w:pos="284"/>
        </w:tabs>
        <w:ind w:right="12"/>
        <w:jc w:val="both"/>
        <w:rPr>
          <w:sz w:val="20"/>
          <w:szCs w:val="20"/>
        </w:rPr>
      </w:pPr>
    </w:p>
    <w:p w14:paraId="24C83157" w14:textId="18256628" w:rsidR="002F03D6" w:rsidRPr="002F03D6" w:rsidRDefault="002F03D6" w:rsidP="00A12122">
      <w:pPr>
        <w:tabs>
          <w:tab w:val="left" w:pos="284"/>
        </w:tabs>
        <w:ind w:right="12"/>
        <w:jc w:val="both"/>
        <w:rPr>
          <w:sz w:val="20"/>
          <w:szCs w:val="20"/>
        </w:rPr>
      </w:pPr>
      <w:r w:rsidRPr="002F03D6">
        <w:rPr>
          <w:sz w:val="20"/>
          <w:szCs w:val="20"/>
        </w:rPr>
        <w:t>Saskaņā ar Latvijas Republikas Patērētāju tiesību aizsardzības likumu un Eiropas Savienības direktīvām, atteikuma tiesības nevar tikt piemērotas šādām kategorijām:</w:t>
      </w:r>
    </w:p>
    <w:p w14:paraId="075C398C" w14:textId="395E1009" w:rsidR="002F03D6" w:rsidRPr="002F03D6" w:rsidRDefault="002F03D6" w:rsidP="00A12122">
      <w:pPr>
        <w:pStyle w:val="ListParagraph"/>
        <w:numPr>
          <w:ilvl w:val="0"/>
          <w:numId w:val="1"/>
        </w:numPr>
        <w:tabs>
          <w:tab w:val="left" w:pos="0"/>
        </w:tabs>
        <w:ind w:left="426" w:right="12" w:hanging="426"/>
        <w:jc w:val="both"/>
        <w:rPr>
          <w:sz w:val="20"/>
          <w:szCs w:val="20"/>
        </w:rPr>
      </w:pPr>
      <w:r w:rsidRPr="002F03D6">
        <w:rPr>
          <w:sz w:val="20"/>
          <w:szCs w:val="20"/>
        </w:rPr>
        <w:t>Personalizētas preces: Preces, kas izgatavotas pēc pircēja individuālām prasībām vai pielāgotas viņa specifikācijām.</w:t>
      </w:r>
    </w:p>
    <w:p w14:paraId="5AD2C9F9" w14:textId="689A074D" w:rsidR="002F03D6" w:rsidRPr="002F03D6" w:rsidRDefault="002F03D6" w:rsidP="00A12122">
      <w:pPr>
        <w:pStyle w:val="ListParagraph"/>
        <w:numPr>
          <w:ilvl w:val="0"/>
          <w:numId w:val="1"/>
        </w:numPr>
        <w:tabs>
          <w:tab w:val="left" w:pos="0"/>
        </w:tabs>
        <w:ind w:left="426" w:right="12" w:hanging="426"/>
        <w:jc w:val="both"/>
        <w:rPr>
          <w:sz w:val="20"/>
          <w:szCs w:val="20"/>
        </w:rPr>
      </w:pPr>
      <w:r w:rsidRPr="002F03D6">
        <w:rPr>
          <w:sz w:val="20"/>
          <w:szCs w:val="20"/>
        </w:rPr>
        <w:t>Atvērtas higiēnas preces: Preces, kas veselības aizsardzības vai higiēnas apsvērumu dēļ nevar tikt atgrieztas pēc iepakojuma atvēršanas (piemēram, zobu birstes, kosmētika, apakšveļa, higiēniskās paketes).</w:t>
      </w:r>
    </w:p>
    <w:p w14:paraId="559FEF31" w14:textId="78171399" w:rsidR="002F03D6" w:rsidRPr="002F03D6" w:rsidRDefault="002F03D6" w:rsidP="00A12122">
      <w:pPr>
        <w:pStyle w:val="ListParagraph"/>
        <w:numPr>
          <w:ilvl w:val="0"/>
          <w:numId w:val="1"/>
        </w:numPr>
        <w:tabs>
          <w:tab w:val="left" w:pos="0"/>
        </w:tabs>
        <w:ind w:left="426" w:right="12" w:hanging="426"/>
        <w:jc w:val="both"/>
        <w:rPr>
          <w:sz w:val="20"/>
          <w:szCs w:val="20"/>
        </w:rPr>
      </w:pPr>
      <w:r w:rsidRPr="002F03D6">
        <w:rPr>
          <w:sz w:val="20"/>
          <w:szCs w:val="20"/>
        </w:rPr>
        <w:t>Ātri bojājošās preces: Pārtikas produkti un citas preces, kurām ir īss derīguma termiņš vai kas ātri bojājas.</w:t>
      </w:r>
    </w:p>
    <w:p w14:paraId="10A14F6D" w14:textId="2857D3BD" w:rsidR="002F03D6" w:rsidRPr="002F03D6" w:rsidRDefault="002F03D6" w:rsidP="00A12122">
      <w:pPr>
        <w:pStyle w:val="ListParagraph"/>
        <w:numPr>
          <w:ilvl w:val="0"/>
          <w:numId w:val="1"/>
        </w:numPr>
        <w:tabs>
          <w:tab w:val="left" w:pos="0"/>
        </w:tabs>
        <w:ind w:left="426" w:right="12" w:hanging="426"/>
        <w:jc w:val="both"/>
        <w:rPr>
          <w:sz w:val="20"/>
          <w:szCs w:val="20"/>
        </w:rPr>
      </w:pPr>
      <w:r w:rsidRPr="002F03D6">
        <w:rPr>
          <w:sz w:val="20"/>
          <w:szCs w:val="20"/>
        </w:rPr>
        <w:t>Zīmogotas preces: Preces, kuras pēc piegādes un zīmoga noņemšanas nevar tikt atgrieztas saistībā ar to aizsardzību (piemēram, atvērtas datorprogrammas, audio vai video ieraksti).</w:t>
      </w:r>
    </w:p>
    <w:p w14:paraId="59EF01F4" w14:textId="4C62B694" w:rsidR="002F03D6" w:rsidRPr="002F03D6" w:rsidRDefault="002F03D6" w:rsidP="00A12122">
      <w:pPr>
        <w:pStyle w:val="ListParagraph"/>
        <w:numPr>
          <w:ilvl w:val="0"/>
          <w:numId w:val="1"/>
        </w:numPr>
        <w:tabs>
          <w:tab w:val="left" w:pos="0"/>
        </w:tabs>
        <w:ind w:left="426" w:right="12" w:hanging="426"/>
        <w:jc w:val="both"/>
        <w:rPr>
          <w:sz w:val="20"/>
          <w:szCs w:val="20"/>
        </w:rPr>
      </w:pPr>
      <w:r w:rsidRPr="002F03D6">
        <w:rPr>
          <w:sz w:val="20"/>
          <w:szCs w:val="20"/>
        </w:rPr>
        <w:t>Piegādātās avīzes vai žurnāli: Periodiskie izdevumi, izņemot abonementu līgumus.</w:t>
      </w:r>
    </w:p>
    <w:p w14:paraId="23BD2E21" w14:textId="02031919" w:rsidR="002F03D6" w:rsidRPr="002F03D6" w:rsidRDefault="002F03D6" w:rsidP="00A12122">
      <w:pPr>
        <w:pStyle w:val="ListParagraph"/>
        <w:numPr>
          <w:ilvl w:val="0"/>
          <w:numId w:val="1"/>
        </w:numPr>
        <w:tabs>
          <w:tab w:val="left" w:pos="0"/>
        </w:tabs>
        <w:ind w:left="426" w:right="12" w:hanging="426"/>
        <w:jc w:val="both"/>
        <w:rPr>
          <w:sz w:val="20"/>
          <w:szCs w:val="20"/>
        </w:rPr>
      </w:pPr>
      <w:r w:rsidRPr="002F03D6">
        <w:rPr>
          <w:sz w:val="20"/>
          <w:szCs w:val="20"/>
        </w:rPr>
        <w:t>Atvērtas šķidrās preces: Preces, kas satur šķidrumus (ēteriskās eļļas, smaržas, sadzīves ķīmija), ja iepakojums ir atvērts vai bojāts.</w:t>
      </w:r>
    </w:p>
    <w:p w14:paraId="1F9B06D4" w14:textId="4BE67294" w:rsidR="002F03D6" w:rsidRPr="002F03D6" w:rsidRDefault="002F03D6" w:rsidP="00A12122">
      <w:pPr>
        <w:pStyle w:val="ListParagraph"/>
        <w:numPr>
          <w:ilvl w:val="0"/>
          <w:numId w:val="1"/>
        </w:numPr>
        <w:tabs>
          <w:tab w:val="left" w:pos="0"/>
        </w:tabs>
        <w:ind w:left="426" w:right="12" w:hanging="426"/>
        <w:jc w:val="both"/>
        <w:rPr>
          <w:sz w:val="20"/>
          <w:szCs w:val="20"/>
        </w:rPr>
      </w:pPr>
      <w:r w:rsidRPr="002F03D6">
        <w:rPr>
          <w:sz w:val="20"/>
          <w:szCs w:val="20"/>
        </w:rPr>
        <w:t>Digitālais saturs: Digitāli piegādāts saturs (piemēram, programmatūra, e-grāmatas, tiešsaistes kursi), ja piegāde jau ir sākusies un pircējs pirms tam devis piekrišanu atteikuma tiesību zaudēšanai.</w:t>
      </w:r>
    </w:p>
    <w:p w14:paraId="0F8AE4A4" w14:textId="401792B1" w:rsidR="00300126" w:rsidRPr="00300126" w:rsidRDefault="002F03D6" w:rsidP="00300126">
      <w:pPr>
        <w:pStyle w:val="ListParagraph"/>
        <w:numPr>
          <w:ilvl w:val="0"/>
          <w:numId w:val="1"/>
        </w:numPr>
        <w:tabs>
          <w:tab w:val="left" w:pos="0"/>
        </w:tabs>
        <w:ind w:left="426" w:right="12" w:hanging="426"/>
        <w:jc w:val="both"/>
        <w:rPr>
          <w:sz w:val="20"/>
          <w:szCs w:val="20"/>
        </w:rPr>
      </w:pPr>
      <w:r w:rsidRPr="002F03D6">
        <w:rPr>
          <w:sz w:val="20"/>
          <w:szCs w:val="20"/>
        </w:rPr>
        <w:t>Preces, kas jau izmantotas vai bojātas: Ja prece ir tikusi lietota vai bojāta tādā veidā, ka tās vērtība ir ievērojami samazināta.</w:t>
      </w:r>
    </w:p>
    <w:sectPr w:rsidR="00300126" w:rsidRPr="00300126" w:rsidSect="00BD072D">
      <w:type w:val="continuous"/>
      <w:pgSz w:w="12240" w:h="15840"/>
      <w:pgMar w:top="1000" w:right="840" w:bottom="280" w:left="10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7654E"/>
    <w:multiLevelType w:val="hybridMultilevel"/>
    <w:tmpl w:val="4868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7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BF"/>
    <w:rsid w:val="00077739"/>
    <w:rsid w:val="00084FAB"/>
    <w:rsid w:val="000E42A0"/>
    <w:rsid w:val="000F0EF9"/>
    <w:rsid w:val="00134D34"/>
    <w:rsid w:val="00164F9C"/>
    <w:rsid w:val="001C3D35"/>
    <w:rsid w:val="0024433C"/>
    <w:rsid w:val="002C69B4"/>
    <w:rsid w:val="002F03D6"/>
    <w:rsid w:val="00300126"/>
    <w:rsid w:val="00321924"/>
    <w:rsid w:val="00341063"/>
    <w:rsid w:val="003777BF"/>
    <w:rsid w:val="00381DF3"/>
    <w:rsid w:val="003F0E7F"/>
    <w:rsid w:val="00547E38"/>
    <w:rsid w:val="00695BC6"/>
    <w:rsid w:val="006B08C6"/>
    <w:rsid w:val="00702FCE"/>
    <w:rsid w:val="0085215D"/>
    <w:rsid w:val="00966E6E"/>
    <w:rsid w:val="009D0E68"/>
    <w:rsid w:val="009E2EFE"/>
    <w:rsid w:val="00A12122"/>
    <w:rsid w:val="00A62C15"/>
    <w:rsid w:val="00AA3DD6"/>
    <w:rsid w:val="00AF70DC"/>
    <w:rsid w:val="00B1071A"/>
    <w:rsid w:val="00B11A5F"/>
    <w:rsid w:val="00B57816"/>
    <w:rsid w:val="00B87CD5"/>
    <w:rsid w:val="00BD072D"/>
    <w:rsid w:val="00C61BE2"/>
    <w:rsid w:val="00C70283"/>
    <w:rsid w:val="00D6415C"/>
    <w:rsid w:val="00F42908"/>
    <w:rsid w:val="00F9353B"/>
    <w:rsid w:val="00FF1216"/>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15C4C071"/>
  <w15:chartTrackingRefBased/>
  <w15:docId w15:val="{B1C4F735-0739-0F4A-A72B-D095BDE7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7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7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7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7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7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7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7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7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7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7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7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7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7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7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7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7BF"/>
    <w:rPr>
      <w:rFonts w:eastAsiaTheme="majorEastAsia" w:cstheme="majorBidi"/>
      <w:color w:val="272727" w:themeColor="text1" w:themeTint="D8"/>
    </w:rPr>
  </w:style>
  <w:style w:type="paragraph" w:styleId="Title">
    <w:name w:val="Title"/>
    <w:basedOn w:val="Normal"/>
    <w:next w:val="Normal"/>
    <w:link w:val="TitleChar"/>
    <w:uiPriority w:val="10"/>
    <w:qFormat/>
    <w:rsid w:val="003777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7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7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7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7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77BF"/>
    <w:rPr>
      <w:i/>
      <w:iCs/>
      <w:color w:val="404040" w:themeColor="text1" w:themeTint="BF"/>
    </w:rPr>
  </w:style>
  <w:style w:type="paragraph" w:styleId="ListParagraph">
    <w:name w:val="List Paragraph"/>
    <w:basedOn w:val="Normal"/>
    <w:uiPriority w:val="34"/>
    <w:qFormat/>
    <w:rsid w:val="003777BF"/>
    <w:pPr>
      <w:ind w:left="720"/>
      <w:contextualSpacing/>
    </w:pPr>
  </w:style>
  <w:style w:type="character" w:styleId="IntenseEmphasis">
    <w:name w:val="Intense Emphasis"/>
    <w:basedOn w:val="DefaultParagraphFont"/>
    <w:uiPriority w:val="21"/>
    <w:qFormat/>
    <w:rsid w:val="003777BF"/>
    <w:rPr>
      <w:i/>
      <w:iCs/>
      <w:color w:val="0F4761" w:themeColor="accent1" w:themeShade="BF"/>
    </w:rPr>
  </w:style>
  <w:style w:type="paragraph" w:styleId="IntenseQuote">
    <w:name w:val="Intense Quote"/>
    <w:basedOn w:val="Normal"/>
    <w:next w:val="Normal"/>
    <w:link w:val="IntenseQuoteChar"/>
    <w:uiPriority w:val="30"/>
    <w:qFormat/>
    <w:rsid w:val="00377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7BF"/>
    <w:rPr>
      <w:i/>
      <w:iCs/>
      <w:color w:val="0F4761" w:themeColor="accent1" w:themeShade="BF"/>
    </w:rPr>
  </w:style>
  <w:style w:type="character" w:styleId="IntenseReference">
    <w:name w:val="Intense Reference"/>
    <w:basedOn w:val="DefaultParagraphFont"/>
    <w:uiPriority w:val="32"/>
    <w:qFormat/>
    <w:rsid w:val="003777BF"/>
    <w:rPr>
      <w:b/>
      <w:bCs/>
      <w:smallCaps/>
      <w:color w:val="0F4761" w:themeColor="accent1" w:themeShade="BF"/>
      <w:spacing w:val="5"/>
    </w:rPr>
  </w:style>
  <w:style w:type="character" w:styleId="Hyperlink">
    <w:name w:val="Hyperlink"/>
    <w:basedOn w:val="DefaultParagraphFont"/>
    <w:uiPriority w:val="99"/>
    <w:unhideWhenUsed/>
    <w:rsid w:val="003777BF"/>
    <w:rPr>
      <w:color w:val="467886" w:themeColor="hyperlink"/>
      <w:u w:val="single"/>
    </w:rPr>
  </w:style>
  <w:style w:type="character" w:styleId="UnresolvedMention">
    <w:name w:val="Unresolved Mention"/>
    <w:basedOn w:val="DefaultParagraphFont"/>
    <w:uiPriority w:val="99"/>
    <w:semiHidden/>
    <w:unhideWhenUsed/>
    <w:rsid w:val="003777BF"/>
    <w:rPr>
      <w:color w:val="605E5C"/>
      <w:shd w:val="clear" w:color="auto" w:fill="E1DFDD"/>
    </w:rPr>
  </w:style>
  <w:style w:type="table" w:styleId="TableGrid">
    <w:name w:val="Table Grid"/>
    <w:basedOn w:val="TableNormal"/>
    <w:uiPriority w:val="39"/>
    <w:rsid w:val="00377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882009">
      <w:bodyDiv w:val="1"/>
      <w:marLeft w:val="0"/>
      <w:marRight w:val="0"/>
      <w:marTop w:val="0"/>
      <w:marBottom w:val="0"/>
      <w:divBdr>
        <w:top w:val="none" w:sz="0" w:space="0" w:color="auto"/>
        <w:left w:val="none" w:sz="0" w:space="0" w:color="auto"/>
        <w:bottom w:val="none" w:sz="0" w:space="0" w:color="auto"/>
        <w:right w:val="none" w:sz="0" w:space="0" w:color="auto"/>
      </w:divBdr>
    </w:div>
    <w:div w:id="105600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mespac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mespace.lv" TargetMode="External"/><Relationship Id="rId5" Type="http://schemas.openxmlformats.org/officeDocument/2006/relationships/hyperlink" Target="mailto:info@homespac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Arvīds Lukjanovs</dc:creator>
  <cp:keywords/>
  <dc:description/>
  <cp:lastModifiedBy>Arvīds Lukjanovs</cp:lastModifiedBy>
  <cp:revision>27</cp:revision>
  <dcterms:created xsi:type="dcterms:W3CDTF">2024-07-12T10:57:00Z</dcterms:created>
  <dcterms:modified xsi:type="dcterms:W3CDTF">2024-11-17T01:02:00Z</dcterms:modified>
</cp:coreProperties>
</file>